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A" w:rsidRDefault="00CF6318" w:rsidP="000553A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10.10.2023 г. № </w:t>
      </w:r>
      <w:r w:rsidR="000553AA">
        <w:rPr>
          <w:rFonts w:ascii="Arial" w:hAnsi="Arial" w:cs="Arial"/>
          <w:b/>
          <w:bCs/>
          <w:color w:val="000000"/>
          <w:sz w:val="32"/>
          <w:szCs w:val="32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0553AA" w:rsidRDefault="000553AA" w:rsidP="000553A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0553AA" w:rsidRDefault="000553AA" w:rsidP="000553AA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6318" w:rsidRDefault="000553AA" w:rsidP="00CF631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</w:t>
      </w:r>
      <w:r w:rsidR="00CF6318">
        <w:rPr>
          <w:rFonts w:ascii="Arial" w:hAnsi="Arial" w:cs="Arial"/>
          <w:b/>
          <w:sz w:val="32"/>
          <w:szCs w:val="32"/>
        </w:rPr>
        <w:t>ОСНОВНЫХ НАПРАВЛЕНИЯХ БЮДЖЕТНОЙ И НАЛОГОВОЙ ПОЛИТИКИ АЛЫМОВСКОГО МУНИЦИПАЛЬНОГО ОБРАЗОВАНИЯ НА 2024 ГОД И ПЛАНОВЫЙ ПЕРИОД 2025-2026 г.г.</w:t>
      </w:r>
      <w:r>
        <w:rPr>
          <w:rFonts w:ascii="Arial" w:hAnsi="Arial" w:cs="Arial"/>
          <w:b/>
          <w:sz w:val="32"/>
          <w:szCs w:val="32"/>
        </w:rPr>
        <w:t>»</w:t>
      </w:r>
    </w:p>
    <w:p w:rsidR="000553AA" w:rsidRDefault="000553AA" w:rsidP="000553AA">
      <w:pPr>
        <w:suppressAutoHyphens/>
        <w:spacing w:after="0" w:line="240" w:lineRule="auto"/>
        <w:rPr>
          <w:rStyle w:val="a6"/>
          <w:bCs w:val="0"/>
          <w:sz w:val="12"/>
          <w:szCs w:val="12"/>
        </w:rPr>
      </w:pPr>
    </w:p>
    <w:p w:rsidR="00CF6318" w:rsidRDefault="00CF6318" w:rsidP="00CF6318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F6318">
        <w:rPr>
          <w:rFonts w:ascii="Arial" w:hAnsi="Arial" w:cs="Arial"/>
          <w:sz w:val="24"/>
          <w:szCs w:val="24"/>
        </w:rPr>
        <w:t xml:space="preserve">В   целях   разработки   проекта   бюджета   </w:t>
      </w:r>
      <w:proofErr w:type="spellStart"/>
      <w:r w:rsidRPr="00CF6318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CF6318">
        <w:rPr>
          <w:rFonts w:ascii="Arial" w:hAnsi="Arial" w:cs="Arial"/>
          <w:sz w:val="24"/>
          <w:szCs w:val="24"/>
        </w:rPr>
        <w:t xml:space="preserve">  сельского поселения на 2024 год и на плановый период  2025 и 2026 годов, в соответствии со ст.ст. 172, 184.2 Бюджетного кодекса Российской Федерации,  </w:t>
      </w:r>
      <w:r w:rsidRPr="00CF6318">
        <w:rPr>
          <w:rFonts w:ascii="Arial" w:hAnsi="Arial" w:cs="Arial"/>
          <w:color w:val="000000"/>
          <w:sz w:val="24"/>
          <w:szCs w:val="24"/>
        </w:rPr>
        <w:t xml:space="preserve">Положением о бюджетном процессе в </w:t>
      </w:r>
      <w:proofErr w:type="spellStart"/>
      <w:r w:rsidRPr="00CF6318">
        <w:rPr>
          <w:rFonts w:ascii="Arial" w:hAnsi="Arial" w:cs="Arial"/>
          <w:color w:val="000000"/>
          <w:sz w:val="24"/>
          <w:szCs w:val="24"/>
        </w:rPr>
        <w:t>Алымовском</w:t>
      </w:r>
      <w:proofErr w:type="spellEnd"/>
      <w:r w:rsidRPr="00CF6318">
        <w:rPr>
          <w:rFonts w:ascii="Arial" w:hAnsi="Arial" w:cs="Arial"/>
          <w:color w:val="000000"/>
          <w:sz w:val="24"/>
          <w:szCs w:val="24"/>
        </w:rPr>
        <w:t xml:space="preserve"> муниципальном  образовании</w:t>
      </w:r>
      <w:r w:rsidRPr="00CF6318">
        <w:rPr>
          <w:rFonts w:ascii="Arial" w:hAnsi="Arial" w:cs="Arial"/>
          <w:sz w:val="24"/>
          <w:szCs w:val="24"/>
        </w:rPr>
        <w:t xml:space="preserve"> (Решение Думы </w:t>
      </w:r>
      <w:proofErr w:type="spellStart"/>
      <w:r w:rsidRPr="00CF6318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CF6318">
        <w:rPr>
          <w:rFonts w:ascii="Arial" w:hAnsi="Arial" w:cs="Arial"/>
          <w:sz w:val="24"/>
          <w:szCs w:val="24"/>
        </w:rPr>
        <w:t xml:space="preserve"> сельского поселения от 30.12.2020г № 142/4), </w:t>
      </w:r>
    </w:p>
    <w:p w:rsidR="00CF6318" w:rsidRPr="00CF6318" w:rsidRDefault="00CF6318" w:rsidP="00CF6318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0553AA" w:rsidRDefault="000553AA" w:rsidP="000553AA">
      <w:pPr>
        <w:ind w:right="-18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445F5" w:rsidRPr="00CF6318" w:rsidRDefault="00D445F5" w:rsidP="00D445F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F6318">
        <w:rPr>
          <w:rFonts w:ascii="Arial" w:hAnsi="Arial" w:cs="Arial"/>
          <w:color w:val="000000"/>
          <w:sz w:val="24"/>
          <w:szCs w:val="24"/>
        </w:rPr>
        <w:t>1. Утвердить Основные направления бюджетной и налоговой политики Алымовского муниципального образования на 2024 год  и плановый период 2025- 2026 г.г. (</w:t>
      </w:r>
      <w:r w:rsidRPr="00CF6318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Pr="00CF6318">
        <w:rPr>
          <w:rFonts w:ascii="Arial" w:hAnsi="Arial" w:cs="Arial"/>
          <w:color w:val="000000"/>
          <w:sz w:val="24"/>
          <w:szCs w:val="24"/>
        </w:rPr>
        <w:t>).</w:t>
      </w:r>
    </w:p>
    <w:p w:rsidR="00D445F5" w:rsidRPr="00CF6318" w:rsidRDefault="00D445F5" w:rsidP="00D445F5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F6318">
        <w:rPr>
          <w:rFonts w:ascii="Arial" w:hAnsi="Arial" w:cs="Arial"/>
          <w:color w:val="000000"/>
          <w:sz w:val="24"/>
          <w:szCs w:val="24"/>
        </w:rPr>
        <w:t>2. Главному распорядителю средств бюджета Алымовского сельского поселения  обеспечить разработку проекта  бюджета Алымовского сельского поселения  на основе основных направлений бюджетной и налоговой  политики Алымовского муниципального образования на 2024 год и на плановый период 2025 и 2026 годов.</w:t>
      </w:r>
    </w:p>
    <w:p w:rsidR="00D445F5" w:rsidRPr="00CF6318" w:rsidRDefault="00D445F5" w:rsidP="00D445F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F6318">
        <w:rPr>
          <w:rFonts w:ascii="Arial" w:hAnsi="Arial" w:cs="Arial"/>
          <w:color w:val="000000"/>
          <w:sz w:val="24"/>
          <w:szCs w:val="24"/>
        </w:rPr>
        <w:t>3. Настоящее  постановление  вступает  в  силу  со  дня  его официального  опубликования (обнародования) в журнале «Информационный Вестник Алымовского МО» и в телекоммуникационной сети Интернет на сайте Киренского муниципального района в разделе «Поселения района».</w:t>
      </w:r>
    </w:p>
    <w:p w:rsidR="00D445F5" w:rsidRPr="00CF6318" w:rsidRDefault="00D445F5" w:rsidP="00D445F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tLeast"/>
        <w:ind w:lef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F6318">
        <w:rPr>
          <w:rFonts w:ascii="Arial" w:hAnsi="Arial" w:cs="Arial"/>
          <w:color w:val="000000"/>
          <w:sz w:val="24"/>
          <w:szCs w:val="24"/>
        </w:rPr>
        <w:t>4.  Контроль  исполнения  настоящего  постановления  оставляю  за  собой.</w:t>
      </w:r>
    </w:p>
    <w:p w:rsidR="00D445F5" w:rsidRPr="00CF6318" w:rsidRDefault="00D445F5" w:rsidP="00D445F5">
      <w:pPr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445F5" w:rsidRPr="00CF6318" w:rsidRDefault="00D445F5" w:rsidP="00D445F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tLeas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445F5" w:rsidRPr="00CF6318" w:rsidRDefault="00D445F5" w:rsidP="00D445F5">
      <w:pPr>
        <w:numPr>
          <w:ilvl w:val="0"/>
          <w:numId w:val="1"/>
        </w:numPr>
        <w:tabs>
          <w:tab w:val="left" w:pos="9356"/>
        </w:tabs>
        <w:suppressAutoHyphens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CF6318">
        <w:rPr>
          <w:rFonts w:ascii="Arial" w:hAnsi="Arial" w:cs="Arial"/>
          <w:sz w:val="24"/>
          <w:szCs w:val="24"/>
        </w:rPr>
        <w:t>Глава администрации</w:t>
      </w:r>
    </w:p>
    <w:p w:rsidR="00D445F5" w:rsidRPr="00CF6318" w:rsidRDefault="00D445F5" w:rsidP="00D445F5">
      <w:pPr>
        <w:numPr>
          <w:ilvl w:val="0"/>
          <w:numId w:val="1"/>
        </w:numPr>
        <w:tabs>
          <w:tab w:val="left" w:pos="9356"/>
        </w:tabs>
        <w:suppressAutoHyphens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CF6318">
        <w:rPr>
          <w:rFonts w:ascii="Arial" w:hAnsi="Arial" w:cs="Arial"/>
          <w:sz w:val="24"/>
          <w:szCs w:val="24"/>
        </w:rPr>
        <w:t xml:space="preserve">Алымовского сельского поселения                                          </w:t>
      </w:r>
      <w:r w:rsidR="0004528D">
        <w:rPr>
          <w:rFonts w:ascii="Arial" w:hAnsi="Arial" w:cs="Arial"/>
          <w:sz w:val="24"/>
          <w:szCs w:val="24"/>
        </w:rPr>
        <w:t xml:space="preserve">                </w:t>
      </w:r>
      <w:r w:rsidRPr="00CF6318">
        <w:rPr>
          <w:rFonts w:ascii="Arial" w:hAnsi="Arial" w:cs="Arial"/>
          <w:sz w:val="24"/>
          <w:szCs w:val="24"/>
        </w:rPr>
        <w:t xml:space="preserve">   Егоров И. И.</w:t>
      </w:r>
    </w:p>
    <w:p w:rsidR="00D445F5" w:rsidRPr="00CF6318" w:rsidRDefault="00D445F5" w:rsidP="00D445F5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D445F5" w:rsidRPr="00CF6318" w:rsidRDefault="00D445F5" w:rsidP="00D445F5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D445F5" w:rsidRPr="00CF6318" w:rsidRDefault="00D445F5" w:rsidP="00D445F5">
      <w:pPr>
        <w:tabs>
          <w:tab w:val="left" w:pos="6240"/>
        </w:tabs>
        <w:suppressAutoHyphens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D445F5" w:rsidRDefault="00D445F5" w:rsidP="0004528D">
      <w:pPr>
        <w:pStyle w:val="ConsPlusNormal"/>
        <w:widowControl/>
        <w:spacing w:line="240" w:lineRule="atLeast"/>
        <w:contextualSpacing/>
        <w:rPr>
          <w:rFonts w:ascii="Times New Roman" w:hAnsi="Times New Roman" w:cs="Times New Roman"/>
          <w:color w:val="000000"/>
        </w:rPr>
      </w:pPr>
    </w:p>
    <w:p w:rsidR="00D445F5" w:rsidRPr="0004528D" w:rsidRDefault="00D445F5" w:rsidP="00D445F5">
      <w:pPr>
        <w:pStyle w:val="ConsPlusNormal"/>
        <w:widowControl/>
        <w:spacing w:line="240" w:lineRule="atLeast"/>
        <w:contextualSpacing/>
        <w:jc w:val="right"/>
        <w:rPr>
          <w:rFonts w:ascii="Courier New" w:hAnsi="Courier New" w:cs="Courier New"/>
          <w:color w:val="000000"/>
        </w:rPr>
      </w:pPr>
      <w:r w:rsidRPr="0004528D">
        <w:rPr>
          <w:rFonts w:ascii="Courier New" w:hAnsi="Courier New" w:cs="Courier New"/>
          <w:color w:val="000000"/>
        </w:rPr>
        <w:t xml:space="preserve">Приложение 1 </w:t>
      </w:r>
    </w:p>
    <w:p w:rsidR="00D445F5" w:rsidRPr="0004528D" w:rsidRDefault="00D445F5" w:rsidP="00D445F5">
      <w:pPr>
        <w:pStyle w:val="ConsPlusNormal"/>
        <w:widowControl/>
        <w:spacing w:line="240" w:lineRule="atLeast"/>
        <w:contextualSpacing/>
        <w:jc w:val="right"/>
        <w:rPr>
          <w:rFonts w:ascii="Courier New" w:hAnsi="Courier New" w:cs="Courier New"/>
          <w:color w:val="000000"/>
        </w:rPr>
      </w:pPr>
      <w:r w:rsidRPr="0004528D">
        <w:rPr>
          <w:rFonts w:ascii="Courier New" w:hAnsi="Courier New" w:cs="Courier New"/>
          <w:color w:val="000000"/>
        </w:rPr>
        <w:t xml:space="preserve">к постановлению Администрации </w:t>
      </w:r>
    </w:p>
    <w:p w:rsidR="00D445F5" w:rsidRPr="0004528D" w:rsidRDefault="00D445F5" w:rsidP="00D445F5">
      <w:pPr>
        <w:pStyle w:val="ConsPlusNormal"/>
        <w:widowControl/>
        <w:spacing w:line="240" w:lineRule="atLeast"/>
        <w:contextualSpacing/>
        <w:jc w:val="right"/>
        <w:rPr>
          <w:rFonts w:ascii="Courier New" w:hAnsi="Courier New" w:cs="Courier New"/>
          <w:color w:val="000000"/>
        </w:rPr>
      </w:pPr>
      <w:r w:rsidRPr="0004528D">
        <w:rPr>
          <w:rFonts w:ascii="Courier New" w:hAnsi="Courier New" w:cs="Courier New"/>
          <w:color w:val="000000"/>
        </w:rPr>
        <w:t>Алымовского сельского поселения</w:t>
      </w:r>
    </w:p>
    <w:p w:rsidR="00D445F5" w:rsidRPr="0004528D" w:rsidRDefault="00D445F5" w:rsidP="00D445F5">
      <w:pPr>
        <w:pStyle w:val="ConsPlusNormal"/>
        <w:widowControl/>
        <w:spacing w:line="240" w:lineRule="atLeast"/>
        <w:contextualSpacing/>
        <w:jc w:val="right"/>
        <w:rPr>
          <w:rFonts w:ascii="Courier New" w:hAnsi="Courier New" w:cs="Courier New"/>
          <w:color w:val="000000"/>
        </w:rPr>
      </w:pPr>
      <w:r w:rsidRPr="0004528D">
        <w:rPr>
          <w:rFonts w:ascii="Courier New" w:hAnsi="Courier New" w:cs="Courier New"/>
          <w:color w:val="000000"/>
        </w:rPr>
        <w:t xml:space="preserve">от 10.10.2023 № 51 </w:t>
      </w:r>
    </w:p>
    <w:p w:rsidR="00D445F5" w:rsidRPr="00482C08" w:rsidRDefault="00D445F5" w:rsidP="00D445F5">
      <w:pPr>
        <w:pStyle w:val="ConsPlusNormal"/>
        <w:widowControl/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5F5" w:rsidRPr="0004528D" w:rsidRDefault="00D445F5" w:rsidP="00D445F5">
      <w:pPr>
        <w:spacing w:line="24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4528D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D445F5" w:rsidRPr="0004528D" w:rsidRDefault="00D445F5" w:rsidP="00D445F5">
      <w:pPr>
        <w:spacing w:line="24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04528D">
        <w:rPr>
          <w:rFonts w:ascii="Arial" w:hAnsi="Arial" w:cs="Arial"/>
          <w:b/>
          <w:sz w:val="30"/>
          <w:szCs w:val="30"/>
        </w:rPr>
        <w:t xml:space="preserve"> бюджетной и налоговой политики Алымовского муниципального образования на 2024 год и плановый период 2025 и 2026 годов</w:t>
      </w:r>
    </w:p>
    <w:p w:rsidR="00D445F5" w:rsidRPr="00A90415" w:rsidRDefault="00D445F5" w:rsidP="00D445F5">
      <w:pPr>
        <w:pStyle w:val="ConsPlusNormal"/>
        <w:widowControl/>
        <w:spacing w:line="240" w:lineRule="atLeast"/>
        <w:ind w:left="1416"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lastRenderedPageBreak/>
        <w:t>1. Общие положения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Основные направления бюджетной и налоговой политики Алымовского сельского поселения на 2024-2026 годы разработаны с учетом итогов реализации бюджетной политики в период до 2023 года.</w:t>
      </w:r>
    </w:p>
    <w:p w:rsidR="00D445F5" w:rsidRPr="0004528D" w:rsidRDefault="00D445F5" w:rsidP="00732053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 Основные задачи бюджетной и налоговой политики</w:t>
      </w:r>
    </w:p>
    <w:p w:rsidR="00D445F5" w:rsidRPr="0004528D" w:rsidRDefault="00D445F5" w:rsidP="00732053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на 2024-2026 годы</w:t>
      </w:r>
    </w:p>
    <w:p w:rsidR="00D445F5" w:rsidRPr="0004528D" w:rsidRDefault="00D445F5" w:rsidP="000864E1">
      <w:pPr>
        <w:pStyle w:val="a5"/>
        <w:spacing w:line="240" w:lineRule="atLeast"/>
        <w:ind w:firstLine="300"/>
        <w:contextualSpacing/>
        <w:jc w:val="both"/>
        <w:rPr>
          <w:rFonts w:ascii="Arial" w:hAnsi="Arial" w:cs="Arial"/>
          <w:sz w:val="24"/>
        </w:rPr>
      </w:pPr>
      <w:r w:rsidRPr="0004528D">
        <w:rPr>
          <w:rFonts w:ascii="Arial" w:hAnsi="Arial" w:cs="Arial"/>
          <w:sz w:val="24"/>
        </w:rPr>
        <w:t xml:space="preserve">   Основной задачей бюджетной и налоговой политики Алымовского сельского поселения на 2024 год и среднесрочную перспективу является качественное стратегическое управление экономикой и общественными финансами. Для этого следует исходить из следующих целей: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1D1D1D"/>
          <w:sz w:val="24"/>
          <w:szCs w:val="24"/>
        </w:rPr>
        <w:t>Бюджетная политика поселения должна стать более эффективным инструментом реализации социально-экономической политики.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1D1D1D"/>
          <w:sz w:val="24"/>
          <w:szCs w:val="24"/>
        </w:rPr>
        <w:t>Бюджет должен исполняться на базе муниципальных программ.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1D1D1D"/>
          <w:sz w:val="24"/>
          <w:szCs w:val="24"/>
        </w:rPr>
        <w:t>Продуманность и обоснованность механизмов реализации и ресурсного обеспечения муниципальных программ, их корреляция с долгосрочными целями социально</w:t>
      </w:r>
      <w:r w:rsidRPr="0004528D">
        <w:rPr>
          <w:rFonts w:ascii="Arial" w:hAnsi="Arial" w:cs="Arial"/>
          <w:color w:val="000000"/>
          <w:sz w:val="24"/>
          <w:szCs w:val="24"/>
        </w:rPr>
        <w:t>-экономической политики государства.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Повышение качества предоставляемых населению муниципальных услуг.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Обеспечение макроэкономической стабильности и бюджетной устойчивости.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Повышение предпринимательской активности.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Обеспечение прозрачности и открытости бюджета и бюджетного процесса для общества.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Координация долгосрочного стратегического и бюджетного планирования, в том числе с учетом реализации всего набора государственных инструментов (бюджетных, налоговых, тарифных, нормативного регулирования) во взаимосвязи с их ролью в достижении поставленных целей государственной политики.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Эффективное использование налогового потенциала Алымовского сельского поселения, создание условий для развития экономики, осуществление поддержки центров генерации дополнительных налоговых платежей (точек роста).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Оптимизация существующей системы налоговых льгот (налоговых расходов). Принятие решений по предоставлению или отмене налоговых льгот с учетом бюджетной и социальной эффективности.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:rsidR="00D445F5" w:rsidRPr="0004528D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Сохранение и развитие необходимой социальной инфраструктуры.</w:t>
      </w:r>
    </w:p>
    <w:p w:rsidR="00D445F5" w:rsidRPr="000864E1" w:rsidRDefault="00D445F5" w:rsidP="000864E1">
      <w:pPr>
        <w:pStyle w:val="ConsPlusNormal"/>
        <w:widowControl/>
        <w:numPr>
          <w:ilvl w:val="0"/>
          <w:numId w:val="3"/>
        </w:numPr>
        <w:tabs>
          <w:tab w:val="left" w:pos="993"/>
        </w:tabs>
        <w:adjustRightInd w:val="0"/>
        <w:spacing w:line="240" w:lineRule="atLeast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 xml:space="preserve">Оптимизация и повышение эффективности бюджетных расходов на основе принципов </w:t>
      </w:r>
      <w:proofErr w:type="spellStart"/>
      <w:r w:rsidRPr="0004528D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04528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4528D">
        <w:rPr>
          <w:rFonts w:ascii="Arial" w:hAnsi="Arial" w:cs="Arial"/>
          <w:sz w:val="24"/>
          <w:szCs w:val="24"/>
        </w:rPr>
        <w:t>ориентированного</w:t>
      </w:r>
      <w:proofErr w:type="gramEnd"/>
      <w:r w:rsidRPr="0004528D">
        <w:rPr>
          <w:rFonts w:ascii="Arial" w:hAnsi="Arial" w:cs="Arial"/>
          <w:sz w:val="24"/>
          <w:szCs w:val="24"/>
        </w:rPr>
        <w:t xml:space="preserve"> на результат.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2.1. Основные направления бюджетной и налоговой политики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на 2024-2026 годы в области формирования и исполнения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доходов бюджета поселения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2.1.1. Разработка проекта доходной части бюджета поселения на очередной финансовый </w:t>
      </w:r>
      <w:proofErr w:type="gramStart"/>
      <w:r w:rsidRPr="0004528D">
        <w:rPr>
          <w:rFonts w:ascii="Arial" w:hAnsi="Arial" w:cs="Arial"/>
          <w:color w:val="000000"/>
          <w:sz w:val="24"/>
          <w:szCs w:val="24"/>
        </w:rPr>
        <w:t>год</w:t>
      </w:r>
      <w:proofErr w:type="gramEnd"/>
      <w:r w:rsidRPr="0004528D">
        <w:rPr>
          <w:rFonts w:ascii="Arial" w:hAnsi="Arial" w:cs="Arial"/>
          <w:color w:val="000000"/>
          <w:sz w:val="24"/>
          <w:szCs w:val="24"/>
        </w:rPr>
        <w:t xml:space="preserve"> и плановый период осуществляется в соответствии с бюджетным и налоговым законодательством Российской Федерации, Иркутской области и нормативными правовыми актами органов местного самоуправления по вопросам установления местных налогов и сборов.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2.1.2. </w:t>
      </w:r>
      <w:r w:rsidRPr="0004528D">
        <w:rPr>
          <w:rFonts w:ascii="Arial" w:hAnsi="Arial" w:cs="Arial"/>
          <w:sz w:val="24"/>
          <w:szCs w:val="24"/>
        </w:rPr>
        <w:t>Основными направлениями бюджетной политики в сфере управления доходами и финансовыми резервами должны стать</w:t>
      </w:r>
      <w:r w:rsidRPr="0004528D">
        <w:rPr>
          <w:rFonts w:ascii="Arial" w:hAnsi="Arial" w:cs="Arial"/>
          <w:color w:val="000000"/>
          <w:sz w:val="24"/>
          <w:szCs w:val="24"/>
        </w:rPr>
        <w:t>: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Консервативный подход к формированию доходной части местного бюджета с учетом рисков возможного снижения поступления доходов.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Мобилизация резервов и проведение работы по повышению доходов местного бюджета, в том числе за счет</w:t>
      </w:r>
      <w:r w:rsidRPr="0004528D">
        <w:rPr>
          <w:rFonts w:ascii="Arial" w:hAnsi="Arial" w:cs="Arial"/>
          <w:color w:val="1D1D1D"/>
          <w:sz w:val="24"/>
          <w:szCs w:val="24"/>
        </w:rPr>
        <w:t xml:space="preserve"> улучшения администрирования уже существующих налогов.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lastRenderedPageBreak/>
        <w:t>-Осуществление сотрудничества с налоговыми органами в целях улучшения информационного обмена, повышения уровня собираемости доходов и совершенствования порядка зачисления доходов в бюджет.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Повышение ответственности по контролю за полным и своевременным поступлением доходов в местный бюджет.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 xml:space="preserve">- Повышение качества управления муниципальной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04528D">
        <w:rPr>
          <w:rFonts w:ascii="Arial" w:hAnsi="Arial" w:cs="Arial"/>
          <w:sz w:val="24"/>
          <w:szCs w:val="24"/>
        </w:rPr>
        <w:t>к</w:t>
      </w:r>
      <w:proofErr w:type="gramEnd"/>
      <w:r w:rsidRPr="0004528D">
        <w:rPr>
          <w:rFonts w:ascii="Arial" w:hAnsi="Arial" w:cs="Arial"/>
          <w:sz w:val="24"/>
          <w:szCs w:val="24"/>
        </w:rPr>
        <w:t xml:space="preserve"> рыночным.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Налоговое стимулирование инновационной деятельности, модернизации экономики и развития человеческого капитала.</w:t>
      </w:r>
    </w:p>
    <w:p w:rsidR="00D445F5" w:rsidRPr="0004528D" w:rsidRDefault="00D445F5" w:rsidP="000864E1">
      <w:pPr>
        <w:tabs>
          <w:tab w:val="left" w:pos="399"/>
          <w:tab w:val="left" w:pos="912"/>
          <w:tab w:val="left" w:pos="969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Мониторинг эффективности налоговых льгот и их оптими</w:t>
      </w:r>
      <w:r w:rsidR="00A74BA2">
        <w:rPr>
          <w:rFonts w:ascii="Arial" w:hAnsi="Arial" w:cs="Arial"/>
          <w:sz w:val="24"/>
          <w:szCs w:val="24"/>
        </w:rPr>
        <w:t>зация, в том числе отмена (</w:t>
      </w:r>
      <w:proofErr w:type="spellStart"/>
      <w:r w:rsidR="00A74BA2">
        <w:rPr>
          <w:rFonts w:ascii="Arial" w:hAnsi="Arial" w:cs="Arial"/>
          <w:sz w:val="24"/>
          <w:szCs w:val="24"/>
        </w:rPr>
        <w:t>непре</w:t>
      </w:r>
      <w:r w:rsidRPr="0004528D">
        <w:rPr>
          <w:rFonts w:ascii="Arial" w:hAnsi="Arial" w:cs="Arial"/>
          <w:sz w:val="24"/>
          <w:szCs w:val="24"/>
        </w:rPr>
        <w:t>доставление</w:t>
      </w:r>
      <w:proofErr w:type="spellEnd"/>
      <w:r w:rsidRPr="0004528D"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эффективности.</w:t>
      </w:r>
    </w:p>
    <w:p w:rsidR="00D445F5" w:rsidRPr="0004528D" w:rsidRDefault="00D445F5" w:rsidP="000864E1">
      <w:pPr>
        <w:tabs>
          <w:tab w:val="left" w:pos="399"/>
          <w:tab w:val="left" w:pos="969"/>
          <w:tab w:val="left" w:pos="1140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 xml:space="preserve">- Реализация взвешенной политики управления муниципальным долгом, как части системы обеспечения платежеспособности и сбалансированности местного бюджета. 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2.2. Основные направления бюджетной политики в области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формирования и исполнения расходов местного бюджета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2.2.1. Формирование расходов бюджета осуществляется в соответствии с расходными обязательствами по вопросам местного значения, установленными действующим законодательством. Планирование расходов местного бюджета осуществляется на основе реестра расходных обязательств поселения с учетом прогнозируемого уровня цен, тарифов на поставку товаров, оказание услуг организациями в соответствии с заключенными договорами.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2.2.2. Приоритетными направлениями расходов при формировании и исполнении бюджета на 2024 год и плановый период определены расходы, обеспечивающие социальную стабильность в поселении: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-  расходы на оплату труда и начисления на нее;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 - расходы на оплату коммунальных услуг;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- исполнение полномочий сельского поселения.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2.2.3. Повышение эффективности планирования и использования бюджетных средств за счет осуществления следующих мероприятий: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  - недопущения образования несанкционированной кредиторской и дебиторской задолженности;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осуществления закупок товаров, работ и услуг для муниципальных нужд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2.2.4. </w:t>
      </w:r>
      <w:r w:rsidRPr="0004528D">
        <w:rPr>
          <w:rFonts w:ascii="Arial" w:hAnsi="Arial" w:cs="Arial"/>
          <w:sz w:val="24"/>
          <w:szCs w:val="24"/>
        </w:rPr>
        <w:t>Основными направлениями бюджетной политики в сфере управления расходами должны стать:</w:t>
      </w:r>
    </w:p>
    <w:p w:rsidR="00D445F5" w:rsidRPr="0004528D" w:rsidRDefault="00D445F5" w:rsidP="000864E1">
      <w:pPr>
        <w:tabs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Сохранение преемственности приоритетов, определенных в предыдущие годы.</w:t>
      </w:r>
    </w:p>
    <w:p w:rsidR="00D445F5" w:rsidRPr="0004528D" w:rsidRDefault="00D445F5" w:rsidP="000864E1">
      <w:pPr>
        <w:tabs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-Обеспечение последовательной экономии бюджетных средств, предполагающей достижение максимально возможного мультипликативного экономического и социального эффекта от каждого бюджетного рубля.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 xml:space="preserve">-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обязательств. 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Принятие решений по прекращению действующих расходных обязательств по результатам анализа эффективности их исполнения.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 xml:space="preserve">- Сохранение подходов к формированию расходов на оплату труда муниципальных служащих с учетом требований действующего законодательства.   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 Взвешенный подход к увеличению расходов на оплату труда работников муниципальных учреждений с учетом возможностей местного бюджета.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lastRenderedPageBreak/>
        <w:t>- Формирование реальных сроков реализации и объемов финансового обеспечения заявленных программ.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Финансирование обеспечения оказания муниципальных услуг на основе муниципального задания, что позволит установить зависимость между объемами финансирования учреждений и результатами их работы.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Формирование системы мониторинга эффективности бюджетных расходов в разрезе муниципальных услуг.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 в форме долгосрочных и ведомственных программ.</w:t>
      </w:r>
    </w:p>
    <w:p w:rsidR="00D445F5" w:rsidRPr="0004528D" w:rsidRDefault="00D445F5" w:rsidP="000864E1">
      <w:pPr>
        <w:tabs>
          <w:tab w:val="num" w:pos="1026"/>
          <w:tab w:val="num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sz w:val="24"/>
          <w:szCs w:val="24"/>
        </w:rPr>
        <w:t>- Совершенствование механизмов казначейского исполнения местного бюджета и совершенствование системы управления ликвидностью местного бюджета.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2.3. Основные принципы формирования местного бюджета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2.3.1. Формирование местного бюджета на 2024 год и плановый период осуществляется строго в соответствии с требованиями Бюджетного кодекса Российской Федерации.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2.3.2. Местный бюджет формируется на основе прогноза социально-экономического развития Алымовского муниципального образования на 2024-2026 годы.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2.3.3. Доходная часть местного бюджета формируется за счет собственных доходов, в том числе отчислений от федеральных и региональных налогов и сборов по нормативам, утвержденным Бюджетным кодексом Российской Федерации и Законами Иркутской области и безвозмездных  поступлений от других бюджетов бюджетной системы Российской Федерации. 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2.3.4.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финансирования.</w:t>
      </w:r>
    </w:p>
    <w:p w:rsidR="00D445F5" w:rsidRPr="0004528D" w:rsidRDefault="00D445F5" w:rsidP="000864E1">
      <w:pPr>
        <w:pStyle w:val="ConsPlusNormal"/>
        <w:widowControl/>
        <w:spacing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2.3.5. Резервный фонд администрации Алымовского сельского поселения формируется в объеме не более 3% от расходной части местного бюджета.</w:t>
      </w:r>
    </w:p>
    <w:p w:rsidR="00D445F5" w:rsidRPr="0004528D" w:rsidRDefault="00D445F5" w:rsidP="000864E1">
      <w:pPr>
        <w:pStyle w:val="ConsPlusNormal"/>
        <w:widowControl/>
        <w:spacing w:line="240" w:lineRule="atLeast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3.  Дефицит бюджета и источники его покрытия</w:t>
      </w:r>
    </w:p>
    <w:p w:rsidR="00D445F5" w:rsidRPr="0004528D" w:rsidRDefault="00732053" w:rsidP="000864E1">
      <w:pPr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445F5" w:rsidRPr="0004528D">
        <w:rPr>
          <w:rFonts w:ascii="Arial" w:hAnsi="Arial" w:cs="Arial"/>
          <w:color w:val="000000"/>
          <w:sz w:val="24"/>
          <w:szCs w:val="24"/>
        </w:rPr>
        <w:t xml:space="preserve">.1. Планируемый дефицит бюджета поселения на 2024-2026 годы не может превышать 5 % </w:t>
      </w:r>
      <w:r w:rsidR="00D445F5" w:rsidRPr="0004528D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445F5" w:rsidRPr="0004528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sub_920133"/>
      <w:proofErr w:type="gramStart"/>
      <w:r w:rsidR="00D445F5" w:rsidRPr="0004528D">
        <w:rPr>
          <w:rFonts w:ascii="Arial" w:hAnsi="Arial" w:cs="Arial"/>
          <w:sz w:val="24"/>
          <w:szCs w:val="24"/>
        </w:rPr>
        <w:t>В случае утверждения нормативным правовым актом Думы Алымовского сельского поселения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bookmarkEnd w:id="0"/>
      <w:proofErr w:type="gramEnd"/>
    </w:p>
    <w:p w:rsidR="00D445F5" w:rsidRPr="0004528D" w:rsidRDefault="00732053" w:rsidP="000864E1">
      <w:pPr>
        <w:spacing w:after="0"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445F5" w:rsidRPr="0004528D">
        <w:rPr>
          <w:rFonts w:ascii="Arial" w:hAnsi="Arial" w:cs="Arial"/>
          <w:color w:val="000000"/>
          <w:sz w:val="24"/>
          <w:szCs w:val="24"/>
        </w:rPr>
        <w:t xml:space="preserve">.2. Источниками финансирования дефицита бюджета могут быть: </w:t>
      </w:r>
    </w:p>
    <w:p w:rsidR="00D445F5" w:rsidRPr="0004528D" w:rsidRDefault="00D445F5" w:rsidP="000864E1">
      <w:pPr>
        <w:spacing w:after="0"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- кредиты, полученные от кредитных организаций;</w:t>
      </w:r>
    </w:p>
    <w:p w:rsidR="00D445F5" w:rsidRPr="0004528D" w:rsidRDefault="00D445F5" w:rsidP="000864E1">
      <w:pPr>
        <w:spacing w:after="0"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>- бюджетные кредиты, полученные от бюджетов других уровней бюджетной системы РФ;</w:t>
      </w:r>
    </w:p>
    <w:p w:rsidR="00D445F5" w:rsidRPr="0004528D" w:rsidRDefault="00D445F5" w:rsidP="000864E1">
      <w:pPr>
        <w:spacing w:after="0" w:line="240" w:lineRule="atLeast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4528D">
        <w:rPr>
          <w:rFonts w:ascii="Arial" w:hAnsi="Arial" w:cs="Arial"/>
          <w:color w:val="000000"/>
          <w:sz w:val="24"/>
          <w:szCs w:val="24"/>
        </w:rPr>
        <w:t xml:space="preserve">- изменение остатков средств на едином счете бюджета поселения. </w:t>
      </w:r>
    </w:p>
    <w:p w:rsidR="00D445F5" w:rsidRPr="0004528D" w:rsidRDefault="00D445F5" w:rsidP="000864E1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D445F5" w:rsidRPr="0004528D" w:rsidRDefault="00D445F5" w:rsidP="000864E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445F5" w:rsidRDefault="00D445F5" w:rsidP="000864E1">
      <w:pPr>
        <w:spacing w:after="0" w:line="240" w:lineRule="atLeast"/>
      </w:pPr>
    </w:p>
    <w:p w:rsidR="00D445F5" w:rsidRDefault="00D445F5" w:rsidP="000864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F5" w:rsidRDefault="00D445F5" w:rsidP="000864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F5" w:rsidRDefault="00D445F5" w:rsidP="000864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F5" w:rsidRDefault="00D445F5" w:rsidP="000864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45F5" w:rsidRDefault="00D445F5" w:rsidP="000864E1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CD8" w:rsidRDefault="00F75CD8" w:rsidP="000864E1">
      <w:pPr>
        <w:spacing w:after="0" w:line="240" w:lineRule="atLeast"/>
      </w:pPr>
    </w:p>
    <w:sectPr w:rsidR="00F75CD8" w:rsidSect="00EF5B6C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5F5"/>
    <w:rsid w:val="0004528D"/>
    <w:rsid w:val="000553AA"/>
    <w:rsid w:val="000864E1"/>
    <w:rsid w:val="000A6741"/>
    <w:rsid w:val="002072C7"/>
    <w:rsid w:val="005A1C1C"/>
    <w:rsid w:val="00732053"/>
    <w:rsid w:val="008A3A72"/>
    <w:rsid w:val="00925C49"/>
    <w:rsid w:val="00A74BA2"/>
    <w:rsid w:val="00CF6318"/>
    <w:rsid w:val="00D445F5"/>
    <w:rsid w:val="00EF5B6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5F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D445F5"/>
    <w:pPr>
      <w:ind w:left="720"/>
      <w:contextualSpacing/>
    </w:pPr>
  </w:style>
  <w:style w:type="paragraph" w:customStyle="1" w:styleId="ConsPlusNormal">
    <w:name w:val="ConsPlusNormal"/>
    <w:link w:val="ConsPlusNormal0"/>
    <w:rsid w:val="00D44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45F5"/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Íîðìàëüíûé"/>
    <w:rsid w:val="00D445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6">
    <w:name w:val="Strong"/>
    <w:qFormat/>
    <w:rsid w:val="00055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1668</Words>
  <Characters>9510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2023-11-01T01:09:00Z</dcterms:created>
  <dcterms:modified xsi:type="dcterms:W3CDTF">2023-11-01T02:49:00Z</dcterms:modified>
</cp:coreProperties>
</file>